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00" w:rsidRPr="00F37A1D" w:rsidRDefault="002B0C00" w:rsidP="001421DF">
      <w:pPr>
        <w:jc w:val="both"/>
        <w:rPr>
          <w:rFonts w:ascii="Arial" w:hAnsi="Arial" w:cs="Arial"/>
        </w:rPr>
      </w:pPr>
    </w:p>
    <w:p w:rsidR="002B0C00" w:rsidRPr="00F37A1D" w:rsidRDefault="002B0C00" w:rsidP="001421DF">
      <w:pPr>
        <w:jc w:val="both"/>
        <w:rPr>
          <w:rFonts w:ascii="Arial" w:hAnsi="Arial" w:cs="Arial"/>
        </w:rPr>
      </w:pPr>
    </w:p>
    <w:p w:rsidR="00457570" w:rsidRPr="00D84F6F" w:rsidRDefault="00457570" w:rsidP="00D25D59">
      <w:pPr>
        <w:pStyle w:val="Textoindependiente"/>
        <w:jc w:val="center"/>
        <w:rPr>
          <w:rFonts w:ascii="Arial" w:hAnsi="Arial" w:cs="Arial"/>
          <w:sz w:val="24"/>
          <w:u w:val="none"/>
        </w:rPr>
      </w:pPr>
      <w:r w:rsidRPr="00D84F6F">
        <w:rPr>
          <w:rFonts w:ascii="Arial" w:hAnsi="Arial" w:cs="Arial"/>
          <w:sz w:val="24"/>
          <w:u w:val="none"/>
        </w:rPr>
        <w:t xml:space="preserve">ESCRITO </w:t>
      </w:r>
      <w:r w:rsidR="00EE6489" w:rsidRPr="00D84F6F">
        <w:rPr>
          <w:rFonts w:ascii="Arial" w:hAnsi="Arial" w:cs="Arial"/>
          <w:sz w:val="24"/>
          <w:u w:val="none"/>
        </w:rPr>
        <w:t>ABSTENIÉNDOSE</w:t>
      </w:r>
      <w:r w:rsidRPr="00D84F6F">
        <w:rPr>
          <w:rFonts w:ascii="Arial" w:hAnsi="Arial" w:cs="Arial"/>
          <w:sz w:val="24"/>
          <w:u w:val="none"/>
        </w:rPr>
        <w:t xml:space="preserve"> UNA VEZ ACEPTADO EL CARGO POR CONCURRIR CAUSA DE ABSTENCION</w:t>
      </w:r>
    </w:p>
    <w:p w:rsidR="00457570" w:rsidRPr="00F37A1D" w:rsidRDefault="00457570" w:rsidP="00D25D59">
      <w:pPr>
        <w:jc w:val="both"/>
        <w:rPr>
          <w:rFonts w:ascii="Arial" w:hAnsi="Arial" w:cs="Arial"/>
          <w:bCs/>
        </w:rPr>
      </w:pPr>
    </w:p>
    <w:p w:rsidR="00457570" w:rsidRPr="00F37A1D" w:rsidRDefault="00457570" w:rsidP="00D25D59">
      <w:pPr>
        <w:jc w:val="both"/>
        <w:rPr>
          <w:rFonts w:ascii="Arial" w:hAnsi="Arial" w:cs="Arial"/>
          <w:bCs/>
        </w:rPr>
      </w:pPr>
    </w:p>
    <w:p w:rsidR="007A1826" w:rsidRPr="00F37A1D" w:rsidRDefault="007A1826" w:rsidP="00D25D59">
      <w:pPr>
        <w:rPr>
          <w:rFonts w:ascii="Arial" w:hAnsi="Arial" w:cs="Arial"/>
        </w:rPr>
      </w:pPr>
      <w:r w:rsidRPr="00F37A1D">
        <w:rPr>
          <w:rFonts w:ascii="Arial" w:hAnsi="Arial" w:cs="Arial"/>
        </w:rPr>
        <w:t>Juzgado</w:t>
      </w:r>
      <w:r w:rsidR="00F37A1D">
        <w:rPr>
          <w:rFonts w:ascii="Arial" w:hAnsi="Arial" w:cs="Arial"/>
        </w:rPr>
        <w:t xml:space="preserve">: </w:t>
      </w:r>
      <w:r w:rsidRPr="00F37A1D">
        <w:rPr>
          <w:rFonts w:ascii="Arial" w:hAnsi="Arial" w:cs="Arial"/>
        </w:rPr>
        <w:t>...............</w:t>
      </w:r>
    </w:p>
    <w:p w:rsidR="007A1826" w:rsidRPr="00F37A1D" w:rsidRDefault="007A1826" w:rsidP="00D25D59">
      <w:pPr>
        <w:rPr>
          <w:rFonts w:ascii="Arial" w:hAnsi="Arial" w:cs="Arial"/>
        </w:rPr>
      </w:pPr>
      <w:r w:rsidRPr="00F37A1D">
        <w:rPr>
          <w:rFonts w:ascii="Arial" w:hAnsi="Arial" w:cs="Arial"/>
        </w:rPr>
        <w:t>Procedimiento: ..................................</w:t>
      </w:r>
    </w:p>
    <w:p w:rsidR="007A1826" w:rsidRPr="00F37A1D" w:rsidRDefault="007A1826" w:rsidP="00D25D59">
      <w:pPr>
        <w:rPr>
          <w:rFonts w:ascii="Arial" w:hAnsi="Arial" w:cs="Arial"/>
        </w:rPr>
      </w:pPr>
    </w:p>
    <w:p w:rsidR="007A1826" w:rsidRPr="00F37A1D" w:rsidRDefault="007A1826" w:rsidP="00D25D59">
      <w:pPr>
        <w:rPr>
          <w:rFonts w:ascii="Arial" w:hAnsi="Arial" w:cs="Arial"/>
        </w:rPr>
      </w:pPr>
    </w:p>
    <w:p w:rsidR="007A1826" w:rsidRPr="00F37A1D" w:rsidRDefault="007A1826" w:rsidP="00D25D59">
      <w:pPr>
        <w:jc w:val="center"/>
        <w:rPr>
          <w:rFonts w:ascii="Arial" w:hAnsi="Arial" w:cs="Arial"/>
        </w:rPr>
      </w:pPr>
      <w:r w:rsidRPr="00F37A1D">
        <w:rPr>
          <w:rFonts w:ascii="Arial" w:hAnsi="Arial" w:cs="Arial"/>
        </w:rPr>
        <w:t>AL JUZGADO</w:t>
      </w:r>
    </w:p>
    <w:p w:rsidR="007A1826" w:rsidRPr="00F37A1D" w:rsidRDefault="007A1826" w:rsidP="00D25D59">
      <w:pPr>
        <w:jc w:val="center"/>
        <w:rPr>
          <w:rFonts w:ascii="Arial" w:hAnsi="Arial" w:cs="Arial"/>
        </w:rPr>
      </w:pPr>
    </w:p>
    <w:p w:rsidR="007A1826" w:rsidRPr="00F37A1D" w:rsidRDefault="007A1826" w:rsidP="00D25D59">
      <w:pPr>
        <w:jc w:val="both"/>
        <w:rPr>
          <w:rFonts w:ascii="Arial" w:hAnsi="Arial" w:cs="Arial"/>
        </w:rPr>
      </w:pPr>
      <w:r w:rsidRPr="00F37A1D">
        <w:rPr>
          <w:rFonts w:ascii="Arial" w:hAnsi="Arial" w:cs="Arial"/>
        </w:rPr>
        <w:t>D. ......................, con D.N.I. núm. ………..., con domicilio profesional</w:t>
      </w:r>
      <w:r w:rsidR="00F37A1D">
        <w:rPr>
          <w:rFonts w:ascii="Arial" w:hAnsi="Arial" w:cs="Arial"/>
        </w:rPr>
        <w:t xml:space="preserve"> </w:t>
      </w:r>
      <w:r w:rsidRPr="00F37A1D">
        <w:rPr>
          <w:rFonts w:ascii="Arial" w:hAnsi="Arial" w:cs="Arial"/>
        </w:rPr>
        <w:t>en ................., ante el juzgado comparece y como mejor procede en derecho DICE:</w:t>
      </w:r>
    </w:p>
    <w:p w:rsidR="007A1826" w:rsidRPr="00F37A1D" w:rsidRDefault="007A1826" w:rsidP="00D25D59">
      <w:pPr>
        <w:pStyle w:val="Ttulo"/>
        <w:spacing w:line="360" w:lineRule="auto"/>
        <w:jc w:val="both"/>
        <w:rPr>
          <w:rFonts w:ascii="Arial" w:hAnsi="Arial"/>
          <w:b w:val="0"/>
          <w:sz w:val="24"/>
        </w:rPr>
      </w:pPr>
    </w:p>
    <w:p w:rsidR="007A1826" w:rsidRPr="00F37A1D" w:rsidRDefault="007A1826" w:rsidP="00D25D59">
      <w:pPr>
        <w:pStyle w:val="Ttulo"/>
        <w:spacing w:line="360" w:lineRule="auto"/>
        <w:jc w:val="both"/>
        <w:rPr>
          <w:rFonts w:ascii="Arial" w:hAnsi="Arial"/>
          <w:b w:val="0"/>
          <w:sz w:val="24"/>
        </w:rPr>
      </w:pPr>
    </w:p>
    <w:p w:rsidR="00457570" w:rsidRPr="00F37A1D" w:rsidRDefault="00457570" w:rsidP="00D25D59">
      <w:pPr>
        <w:jc w:val="both"/>
        <w:rPr>
          <w:rFonts w:ascii="Arial" w:hAnsi="Arial" w:cs="Arial"/>
        </w:rPr>
      </w:pPr>
      <w:proofErr w:type="gramStart"/>
      <w:r w:rsidRPr="00F37A1D">
        <w:rPr>
          <w:rFonts w:ascii="Arial" w:hAnsi="Arial" w:cs="Arial"/>
          <w:b/>
          <w:bCs/>
        </w:rPr>
        <w:t>PRIMERO.-</w:t>
      </w:r>
      <w:proofErr w:type="gramEnd"/>
      <w:r w:rsidRPr="00F37A1D">
        <w:rPr>
          <w:rFonts w:ascii="Arial" w:hAnsi="Arial" w:cs="Arial"/>
        </w:rPr>
        <w:t xml:space="preserve"> </w:t>
      </w:r>
      <w:r w:rsidR="007A1826" w:rsidRPr="00F37A1D">
        <w:rPr>
          <w:rFonts w:ascii="Arial" w:hAnsi="Arial" w:cs="Arial"/>
        </w:rPr>
        <w:t>Que con fecha ...... le fue notificada su designación para realizar un peritaje en</w:t>
      </w:r>
      <w:r w:rsidR="00DA2E75" w:rsidRPr="00F37A1D">
        <w:rPr>
          <w:rFonts w:ascii="Arial" w:hAnsi="Arial" w:cs="Arial"/>
        </w:rPr>
        <w:t xml:space="preserve"> los autos arriba referenciados</w:t>
      </w:r>
      <w:r w:rsidR="007A1826" w:rsidRPr="00F37A1D">
        <w:rPr>
          <w:rFonts w:ascii="Arial" w:hAnsi="Arial" w:cs="Arial"/>
        </w:rPr>
        <w:t>, manifestando mi</w:t>
      </w:r>
      <w:r w:rsidRPr="00F37A1D">
        <w:rPr>
          <w:rFonts w:ascii="Arial" w:hAnsi="Arial" w:cs="Arial"/>
        </w:rPr>
        <w:t xml:space="preserve"> aceptación </w:t>
      </w:r>
      <w:r w:rsidR="007A1826" w:rsidRPr="00F37A1D">
        <w:rPr>
          <w:rFonts w:ascii="Arial" w:hAnsi="Arial" w:cs="Arial"/>
        </w:rPr>
        <w:t>de la designa el día ……….</w:t>
      </w:r>
    </w:p>
    <w:p w:rsidR="00457570" w:rsidRPr="00F37A1D" w:rsidRDefault="00457570" w:rsidP="00D25D59">
      <w:pPr>
        <w:jc w:val="both"/>
        <w:rPr>
          <w:rFonts w:ascii="Arial" w:hAnsi="Arial" w:cs="Arial"/>
        </w:rPr>
      </w:pPr>
    </w:p>
    <w:p w:rsidR="00457570" w:rsidRPr="00F37A1D" w:rsidRDefault="00457570" w:rsidP="00D25D59">
      <w:pPr>
        <w:jc w:val="both"/>
        <w:rPr>
          <w:rFonts w:ascii="Arial" w:hAnsi="Arial" w:cs="Arial"/>
        </w:rPr>
      </w:pPr>
      <w:proofErr w:type="gramStart"/>
      <w:r w:rsidRPr="00F37A1D">
        <w:rPr>
          <w:rFonts w:ascii="Arial" w:hAnsi="Arial" w:cs="Arial"/>
          <w:b/>
          <w:bCs/>
        </w:rPr>
        <w:t>SEGUNDO.-</w:t>
      </w:r>
      <w:proofErr w:type="gramEnd"/>
      <w:r w:rsidRPr="00F37A1D">
        <w:rPr>
          <w:rFonts w:ascii="Arial" w:hAnsi="Arial" w:cs="Arial"/>
          <w:b/>
          <w:bCs/>
        </w:rPr>
        <w:t xml:space="preserve"> </w:t>
      </w:r>
      <w:r w:rsidRPr="00F37A1D">
        <w:rPr>
          <w:rFonts w:ascii="Arial" w:hAnsi="Arial" w:cs="Arial"/>
        </w:rPr>
        <w:t>Que esta parte,</w:t>
      </w:r>
      <w:r w:rsidR="007A1826" w:rsidRPr="00F37A1D">
        <w:rPr>
          <w:rFonts w:ascii="Arial" w:hAnsi="Arial" w:cs="Arial"/>
        </w:rPr>
        <w:t xml:space="preserve"> en virtud de lo dispuesto en los artículos</w:t>
      </w:r>
      <w:r w:rsidRPr="00F37A1D">
        <w:rPr>
          <w:rFonts w:ascii="Arial" w:hAnsi="Arial" w:cs="Arial"/>
        </w:rPr>
        <w:t xml:space="preserve"> 99, 100 y 105 de la L.E.C se </w:t>
      </w:r>
      <w:r w:rsidR="007A1826" w:rsidRPr="00F37A1D">
        <w:rPr>
          <w:rFonts w:ascii="Arial" w:hAnsi="Arial" w:cs="Arial"/>
        </w:rPr>
        <w:t xml:space="preserve">ve </w:t>
      </w:r>
      <w:r w:rsidRPr="00F37A1D">
        <w:rPr>
          <w:rFonts w:ascii="Arial" w:hAnsi="Arial" w:cs="Arial"/>
        </w:rPr>
        <w:t>en la obligación de abstenerse y renunciar al cargo por concurrir en su persona la causa de abstención siguiente:</w:t>
      </w:r>
    </w:p>
    <w:p w:rsidR="00457570" w:rsidRPr="00F37A1D" w:rsidRDefault="00457570" w:rsidP="00D25D59">
      <w:pPr>
        <w:jc w:val="both"/>
        <w:rPr>
          <w:rFonts w:ascii="Arial" w:hAnsi="Arial" w:cs="Arial"/>
        </w:rPr>
      </w:pPr>
    </w:p>
    <w:p w:rsidR="00457570" w:rsidRPr="00F37A1D" w:rsidRDefault="00457570" w:rsidP="00D25D59">
      <w:pPr>
        <w:jc w:val="both"/>
        <w:rPr>
          <w:rFonts w:ascii="Arial" w:hAnsi="Arial" w:cs="Arial"/>
        </w:rPr>
      </w:pPr>
      <w:r w:rsidRPr="00F37A1D">
        <w:rPr>
          <w:rFonts w:ascii="Arial" w:hAnsi="Arial" w:cs="Arial"/>
        </w:rPr>
        <w:t>..........................................................................................</w:t>
      </w:r>
    </w:p>
    <w:p w:rsidR="00457570" w:rsidRPr="00F37A1D" w:rsidRDefault="00457570" w:rsidP="00D25D59">
      <w:pPr>
        <w:jc w:val="both"/>
        <w:rPr>
          <w:rFonts w:ascii="Arial" w:hAnsi="Arial" w:cs="Arial"/>
        </w:rPr>
      </w:pPr>
    </w:p>
    <w:p w:rsidR="00457570" w:rsidRPr="00F37A1D" w:rsidRDefault="00457570" w:rsidP="00D25D59">
      <w:pPr>
        <w:jc w:val="both"/>
        <w:rPr>
          <w:rFonts w:ascii="Arial" w:hAnsi="Arial" w:cs="Arial"/>
        </w:rPr>
      </w:pPr>
      <w:r w:rsidRPr="00F37A1D">
        <w:rPr>
          <w:rFonts w:ascii="Arial" w:hAnsi="Arial" w:cs="Arial"/>
        </w:rPr>
        <w:t>Esta parte queda a la disposición del Juzgado para aportar aquella documentación que estime neces</w:t>
      </w:r>
      <w:r w:rsidR="007A1826" w:rsidRPr="00F37A1D">
        <w:rPr>
          <w:rFonts w:ascii="Arial" w:hAnsi="Arial" w:cs="Arial"/>
        </w:rPr>
        <w:t xml:space="preserve">aria para acreditar </w:t>
      </w:r>
      <w:r w:rsidRPr="00F37A1D">
        <w:rPr>
          <w:rFonts w:ascii="Arial" w:hAnsi="Arial" w:cs="Arial"/>
        </w:rPr>
        <w:t>la existencia de la causa de abstención.</w:t>
      </w:r>
    </w:p>
    <w:p w:rsidR="00457570" w:rsidRPr="00F37A1D" w:rsidRDefault="00457570" w:rsidP="00D25D59">
      <w:pPr>
        <w:jc w:val="both"/>
        <w:rPr>
          <w:rFonts w:ascii="Arial" w:hAnsi="Arial" w:cs="Arial"/>
        </w:rPr>
      </w:pPr>
    </w:p>
    <w:p w:rsidR="00457570" w:rsidRPr="00F37A1D" w:rsidRDefault="007A1826" w:rsidP="00D25D59">
      <w:pPr>
        <w:jc w:val="both"/>
        <w:rPr>
          <w:rFonts w:ascii="Arial" w:hAnsi="Arial" w:cs="Arial"/>
        </w:rPr>
      </w:pPr>
      <w:r w:rsidRPr="00F37A1D">
        <w:rPr>
          <w:rFonts w:ascii="Arial" w:hAnsi="Arial" w:cs="Arial"/>
        </w:rPr>
        <w:t>Por ello,</w:t>
      </w:r>
    </w:p>
    <w:p w:rsidR="00457570" w:rsidRPr="00F37A1D" w:rsidRDefault="00457570" w:rsidP="00D25D59">
      <w:pPr>
        <w:jc w:val="both"/>
        <w:rPr>
          <w:rFonts w:ascii="Arial" w:hAnsi="Arial" w:cs="Arial"/>
          <w:b/>
          <w:bCs/>
        </w:rPr>
      </w:pPr>
    </w:p>
    <w:p w:rsidR="00457570" w:rsidRPr="00F37A1D" w:rsidRDefault="007A1826" w:rsidP="00D25D59">
      <w:pPr>
        <w:jc w:val="both"/>
        <w:rPr>
          <w:rFonts w:ascii="Arial" w:hAnsi="Arial" w:cs="Arial"/>
        </w:rPr>
      </w:pPr>
      <w:r w:rsidRPr="00F37A1D">
        <w:rPr>
          <w:rFonts w:ascii="Arial" w:hAnsi="Arial" w:cs="Arial"/>
          <w:b/>
          <w:bCs/>
        </w:rPr>
        <w:t xml:space="preserve">AL JUZGADO SUPLICO: </w:t>
      </w:r>
      <w:r w:rsidR="00457570" w:rsidRPr="00F37A1D">
        <w:rPr>
          <w:rFonts w:ascii="Arial" w:hAnsi="Arial" w:cs="Arial"/>
          <w:b/>
          <w:bCs/>
        </w:rPr>
        <w:t xml:space="preserve"> </w:t>
      </w:r>
      <w:r w:rsidR="00457570" w:rsidRPr="00F37A1D">
        <w:rPr>
          <w:rFonts w:ascii="Arial" w:hAnsi="Arial" w:cs="Arial"/>
        </w:rPr>
        <w:t>que tenga por presentado este escrito y las manifestaciones en el contenidas, y tenga por renunciado el cargo de perito por las causas arriba indicadas y que aquí damos por reproducidas.</w:t>
      </w:r>
    </w:p>
    <w:p w:rsidR="00457570" w:rsidRPr="00F37A1D" w:rsidRDefault="00457570" w:rsidP="00D25D59">
      <w:pPr>
        <w:jc w:val="both"/>
        <w:rPr>
          <w:rFonts w:ascii="Arial" w:hAnsi="Arial" w:cs="Arial"/>
        </w:rPr>
      </w:pPr>
    </w:p>
    <w:p w:rsidR="002B0C00" w:rsidRPr="00F37A1D" w:rsidRDefault="000878DA" w:rsidP="00D25D59">
      <w:pPr>
        <w:jc w:val="both"/>
        <w:rPr>
          <w:rFonts w:ascii="Arial" w:hAnsi="Arial" w:cs="Arial"/>
        </w:rPr>
      </w:pPr>
      <w:r w:rsidRPr="00F37A1D">
        <w:rPr>
          <w:rFonts w:ascii="Arial" w:hAnsi="Arial" w:cs="Arial"/>
        </w:rPr>
        <w:t>En..................</w:t>
      </w:r>
      <w:r w:rsidR="00457570" w:rsidRPr="00F37A1D">
        <w:rPr>
          <w:rFonts w:ascii="Arial" w:hAnsi="Arial" w:cs="Arial"/>
        </w:rPr>
        <w:t xml:space="preserve"> </w:t>
      </w:r>
      <w:r w:rsidRPr="00F37A1D">
        <w:rPr>
          <w:rFonts w:ascii="Arial" w:hAnsi="Arial" w:cs="Arial"/>
        </w:rPr>
        <w:t>a............</w:t>
      </w:r>
      <w:r w:rsidR="00457570" w:rsidRPr="00F37A1D">
        <w:rPr>
          <w:rFonts w:ascii="Arial" w:hAnsi="Arial" w:cs="Arial"/>
        </w:rPr>
        <w:t xml:space="preserve"> </w:t>
      </w:r>
      <w:r w:rsidRPr="00F37A1D">
        <w:rPr>
          <w:rFonts w:ascii="Arial" w:hAnsi="Arial" w:cs="Arial"/>
        </w:rPr>
        <w:t xml:space="preserve">de.................... </w:t>
      </w:r>
      <w:r w:rsidR="00457570" w:rsidRPr="00F37A1D">
        <w:rPr>
          <w:rFonts w:ascii="Arial" w:hAnsi="Arial" w:cs="Arial"/>
        </w:rPr>
        <w:t>de ...............</w:t>
      </w:r>
    </w:p>
    <w:p w:rsidR="007A1826" w:rsidRPr="00F37A1D" w:rsidRDefault="007A1826" w:rsidP="00D25D59">
      <w:pPr>
        <w:jc w:val="both"/>
        <w:rPr>
          <w:rFonts w:ascii="Arial" w:hAnsi="Arial" w:cs="Arial"/>
        </w:rPr>
      </w:pPr>
    </w:p>
    <w:p w:rsidR="00D25D59" w:rsidRDefault="00D25D59" w:rsidP="00D25D59">
      <w:pPr>
        <w:rPr>
          <w:rFonts w:ascii="Arial" w:hAnsi="Arial" w:cs="Arial"/>
        </w:rPr>
      </w:pPr>
      <w:r>
        <w:rPr>
          <w:rFonts w:ascii="Arial" w:hAnsi="Arial" w:cs="Arial"/>
        </w:rPr>
        <w:br w:type="page"/>
      </w:r>
    </w:p>
    <w:p w:rsidR="007A1826" w:rsidRPr="00F37A1D" w:rsidRDefault="007A1826" w:rsidP="00D25D59">
      <w:pPr>
        <w:jc w:val="both"/>
        <w:rPr>
          <w:rFonts w:ascii="Arial" w:hAnsi="Arial" w:cs="Arial"/>
        </w:rPr>
      </w:pPr>
    </w:p>
    <w:p w:rsidR="007A1826" w:rsidRPr="00D25D59" w:rsidRDefault="007A1826" w:rsidP="00D25D59">
      <w:pPr>
        <w:jc w:val="both"/>
        <w:rPr>
          <w:rFonts w:ascii="Arial" w:hAnsi="Arial" w:cs="Arial"/>
          <w:sz w:val="22"/>
          <w:szCs w:val="22"/>
        </w:rPr>
      </w:pPr>
      <w:bookmarkStart w:id="0" w:name="_GoBack"/>
      <w:bookmarkEnd w:id="0"/>
      <w:r w:rsidRPr="00D25D59">
        <w:rPr>
          <w:rFonts w:ascii="Arial" w:hAnsi="Arial" w:cs="Arial"/>
          <w:sz w:val="22"/>
          <w:szCs w:val="22"/>
        </w:rPr>
        <w:t>La ley de Enjuiciamiento Civil regula en los arts. 100 y 105 la abstención y recusación de los peritos cuando concurran causas de falta de imparcialidad. El art. 219 de la Ley Orgánica del Poder Judicial regula alguna de las causas que se consideran que motivan la abstención o recusación.</w:t>
      </w:r>
    </w:p>
    <w:p w:rsidR="007A1826" w:rsidRPr="00D25D59" w:rsidRDefault="007A1826" w:rsidP="00D25D59">
      <w:pPr>
        <w:jc w:val="both"/>
        <w:rPr>
          <w:rFonts w:ascii="Arial" w:hAnsi="Arial" w:cs="Arial"/>
          <w:sz w:val="22"/>
          <w:szCs w:val="22"/>
        </w:rPr>
      </w:pPr>
    </w:p>
    <w:p w:rsidR="007A1826" w:rsidRPr="00D25D59" w:rsidRDefault="007A1826" w:rsidP="00D25D59">
      <w:pPr>
        <w:jc w:val="both"/>
        <w:rPr>
          <w:rFonts w:ascii="Arial" w:hAnsi="Arial" w:cs="Arial"/>
          <w:sz w:val="22"/>
          <w:szCs w:val="22"/>
        </w:rPr>
      </w:pPr>
    </w:p>
    <w:p w:rsidR="007A1826" w:rsidRDefault="007A1826" w:rsidP="00D25D59">
      <w:pPr>
        <w:shd w:val="clear" w:color="auto" w:fill="FFFFFF"/>
        <w:rPr>
          <w:rFonts w:ascii="Arial" w:hAnsi="Arial" w:cs="Arial"/>
          <w:b/>
          <w:bCs/>
          <w:color w:val="4C6F99"/>
          <w:sz w:val="22"/>
          <w:szCs w:val="22"/>
        </w:rPr>
      </w:pPr>
      <w:r w:rsidRPr="00D25D59">
        <w:rPr>
          <w:rFonts w:ascii="Arial" w:hAnsi="Arial" w:cs="Arial"/>
          <w:b/>
          <w:bCs/>
          <w:color w:val="4C6F99"/>
          <w:sz w:val="22"/>
          <w:szCs w:val="22"/>
        </w:rPr>
        <w:t>Ley de Enjuiciamiento Civil</w:t>
      </w:r>
    </w:p>
    <w:p w:rsidR="00D25D59" w:rsidRDefault="00D25D59" w:rsidP="00D25D59">
      <w:pPr>
        <w:shd w:val="clear" w:color="auto" w:fill="FFFFFF"/>
        <w:rPr>
          <w:rFonts w:ascii="Arial" w:hAnsi="Arial" w:cs="Arial"/>
          <w:b/>
          <w:bCs/>
          <w:color w:val="4C6F99"/>
          <w:sz w:val="22"/>
          <w:szCs w:val="22"/>
        </w:rPr>
      </w:pPr>
    </w:p>
    <w:p w:rsidR="00D25D59" w:rsidRDefault="007A1826" w:rsidP="00D25D59">
      <w:pPr>
        <w:shd w:val="clear" w:color="auto" w:fill="FFFFFF"/>
        <w:rPr>
          <w:rFonts w:ascii="Arial" w:hAnsi="Arial" w:cs="Arial"/>
          <w:b/>
          <w:bCs/>
          <w:color w:val="4C6F99"/>
          <w:sz w:val="22"/>
          <w:szCs w:val="22"/>
        </w:rPr>
      </w:pPr>
      <w:r w:rsidRPr="00D25D59">
        <w:rPr>
          <w:rFonts w:ascii="Arial" w:hAnsi="Arial" w:cs="Arial"/>
          <w:b/>
          <w:bCs/>
          <w:color w:val="4C6F99"/>
          <w:sz w:val="22"/>
          <w:szCs w:val="22"/>
        </w:rPr>
        <w:t>Artículo 100 Deber de abstención</w:t>
      </w:r>
    </w:p>
    <w:p w:rsidR="00D25D59" w:rsidRDefault="00D25D59" w:rsidP="00D25D59">
      <w:pPr>
        <w:shd w:val="clear" w:color="auto" w:fill="FFFFFF"/>
        <w:rPr>
          <w:rFonts w:ascii="Arial" w:hAnsi="Arial" w:cs="Arial"/>
          <w:b/>
          <w:bCs/>
          <w:color w:val="4C6F99"/>
          <w:sz w:val="22"/>
          <w:szCs w:val="22"/>
        </w:rPr>
      </w:pPr>
    </w:p>
    <w:p w:rsidR="007A1826" w:rsidRDefault="007A1826" w:rsidP="00D25D59">
      <w:pPr>
        <w:shd w:val="clear" w:color="auto" w:fill="FFFFFF"/>
        <w:rPr>
          <w:rFonts w:ascii="Arial" w:hAnsi="Arial" w:cs="Arial"/>
          <w:color w:val="222222"/>
          <w:sz w:val="22"/>
          <w:szCs w:val="22"/>
        </w:rPr>
      </w:pPr>
      <w:r w:rsidRPr="00D25D59">
        <w:rPr>
          <w:rFonts w:ascii="Arial" w:hAnsi="Arial" w:cs="Arial"/>
          <w:b/>
          <w:bCs/>
          <w:color w:val="222222"/>
          <w:sz w:val="22"/>
          <w:szCs w:val="22"/>
        </w:rPr>
        <w:t>1.</w:t>
      </w:r>
      <w:r w:rsidRPr="00D25D59">
        <w:rPr>
          <w:rFonts w:ascii="Arial" w:hAnsi="Arial" w:cs="Arial"/>
          <w:color w:val="222222"/>
          <w:sz w:val="22"/>
          <w:szCs w:val="22"/>
        </w:rPr>
        <w:t xml:space="preserve"> El Juez o Magistrado en quien concurra alguna de las causas establecidas legalmente se abstendrá del conocimiento del asunto sin esperar a que se le recuse.</w:t>
      </w:r>
    </w:p>
    <w:p w:rsidR="00D25D59" w:rsidRDefault="00D25D59" w:rsidP="00D25D59">
      <w:pPr>
        <w:shd w:val="clear" w:color="auto" w:fill="FFFFFF"/>
        <w:rPr>
          <w:rFonts w:ascii="Arial" w:hAnsi="Arial" w:cs="Arial"/>
          <w:color w:val="222222"/>
          <w:sz w:val="22"/>
          <w:szCs w:val="22"/>
        </w:rPr>
      </w:pPr>
    </w:p>
    <w:p w:rsidR="007A1826" w:rsidRDefault="007A1826" w:rsidP="00D25D59">
      <w:pPr>
        <w:shd w:val="clear" w:color="auto" w:fill="FFFFFF"/>
        <w:rPr>
          <w:rFonts w:ascii="Arial" w:hAnsi="Arial" w:cs="Arial"/>
          <w:color w:val="222222"/>
          <w:sz w:val="22"/>
          <w:szCs w:val="22"/>
        </w:rPr>
      </w:pPr>
      <w:r w:rsidRPr="00D25D59">
        <w:rPr>
          <w:rFonts w:ascii="Arial" w:hAnsi="Arial" w:cs="Arial"/>
          <w:b/>
          <w:bCs/>
          <w:color w:val="222222"/>
          <w:sz w:val="22"/>
          <w:szCs w:val="22"/>
        </w:rPr>
        <w:t>2.</w:t>
      </w:r>
      <w:r w:rsidRPr="00D25D59">
        <w:rPr>
          <w:rFonts w:ascii="Arial" w:hAnsi="Arial" w:cs="Arial"/>
          <w:color w:val="222222"/>
          <w:sz w:val="22"/>
          <w:szCs w:val="22"/>
        </w:rPr>
        <w:t xml:space="preserve"> El mismo deber tendrán el Secretario judicial y los funcionarios del Cuerpo de Gestión Procesal y Administrativa, del Cuerpo de Tramitación Procesal y Administrativa o del Cuerpo de Auxilio Judicial, el miembro del Ministerio Fiscal o el perito designado por el Tribunal en quienes concurra alguna de las causas que señala la ley.</w:t>
      </w:r>
    </w:p>
    <w:p w:rsidR="00D25D59" w:rsidRDefault="00D25D59" w:rsidP="00D25D59">
      <w:pPr>
        <w:shd w:val="clear" w:color="auto" w:fill="FFFFFF"/>
        <w:rPr>
          <w:rFonts w:ascii="Arial" w:hAnsi="Arial" w:cs="Arial"/>
          <w:color w:val="222222"/>
          <w:sz w:val="22"/>
          <w:szCs w:val="22"/>
        </w:rPr>
      </w:pPr>
    </w:p>
    <w:p w:rsidR="007A1826" w:rsidRDefault="004725CA" w:rsidP="00D25D59">
      <w:pPr>
        <w:shd w:val="clear" w:color="auto" w:fill="FFFFFF"/>
        <w:rPr>
          <w:rFonts w:ascii="Arial" w:hAnsi="Arial" w:cs="Arial"/>
          <w:color w:val="4C6F99"/>
          <w:sz w:val="22"/>
          <w:szCs w:val="22"/>
        </w:rPr>
      </w:pPr>
      <w:hyperlink r:id="rId7" w:anchor="I495" w:tooltip="&quot;Ir a Norma modificadora&quot; " w:history="1">
        <w:r>
          <w:rPr>
            <w:rFonts w:ascii="Arial" w:hAnsi="Arial" w:cs="Arial"/>
            <w:b/>
            <w:i/>
            <w:noProof/>
            <w:color w:val="4C6F99"/>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noticias.juridicas.com/bitmaps/sp.gif" href="http://noticias.juridicas.com/base_datos/Admin/l13-2009.html#I495" title="&quot;Ir a Norma modificadora&quot;" style="width:.75pt;height:.75pt;visibility:visible;mso-wrap-style:square" o:button="t">
              <v:fill o:detectmouseclick="t"/>
              <v:imagedata r:id="rId8" o:title="sp"/>
            </v:shape>
          </w:pict>
        </w:r>
      </w:hyperlink>
      <w:r w:rsidR="007A1826" w:rsidRPr="00D25D59">
        <w:rPr>
          <w:rFonts w:ascii="Arial" w:hAnsi="Arial" w:cs="Arial"/>
          <w:color w:val="4C6F99"/>
          <w:sz w:val="22"/>
          <w:szCs w:val="22"/>
        </w:rPr>
        <w:t>Número 2 del artículo 100 redactado por el apartado cuarenta y cuatro del artículo decimoquinto de la Ley 13/2009, de 3 de noviembre, de reforma de la legislación procesal para la implantación de la nueva Oficina judicial («B.O.E.» 4 noviembre</w:t>
      </w:r>
      <w:proofErr w:type="gramStart"/>
      <w:r w:rsidR="007A1826" w:rsidRPr="00D25D59">
        <w:rPr>
          <w:rFonts w:ascii="Arial" w:hAnsi="Arial" w:cs="Arial"/>
          <w:color w:val="4C6F99"/>
          <w:sz w:val="22"/>
          <w:szCs w:val="22"/>
        </w:rPr>
        <w:t>).</w:t>
      </w:r>
      <w:r w:rsidR="007A1826" w:rsidRPr="00D25D59">
        <w:rPr>
          <w:rFonts w:ascii="Arial" w:hAnsi="Arial" w:cs="Arial"/>
          <w:i/>
          <w:iCs/>
          <w:color w:val="4C6F99"/>
          <w:sz w:val="22"/>
          <w:szCs w:val="22"/>
        </w:rPr>
        <w:t>Vigencia</w:t>
      </w:r>
      <w:proofErr w:type="gramEnd"/>
      <w:r w:rsidR="007A1826" w:rsidRPr="00D25D59">
        <w:rPr>
          <w:rFonts w:ascii="Arial" w:hAnsi="Arial" w:cs="Arial"/>
          <w:i/>
          <w:iCs/>
          <w:color w:val="4C6F99"/>
          <w:sz w:val="22"/>
          <w:szCs w:val="22"/>
        </w:rPr>
        <w:t>: 4 mayo 2010</w:t>
      </w:r>
      <w:r w:rsidR="007A1826" w:rsidRPr="00D25D59">
        <w:rPr>
          <w:rFonts w:ascii="Arial" w:hAnsi="Arial" w:cs="Arial"/>
          <w:color w:val="4C6F99"/>
          <w:sz w:val="22"/>
          <w:szCs w:val="22"/>
        </w:rPr>
        <w:t xml:space="preserve"> </w:t>
      </w:r>
    </w:p>
    <w:p w:rsidR="00D25D59" w:rsidRDefault="00D25D59" w:rsidP="00D25D59">
      <w:pPr>
        <w:shd w:val="clear" w:color="auto" w:fill="FFFFFF"/>
        <w:rPr>
          <w:rFonts w:ascii="Arial" w:hAnsi="Arial" w:cs="Arial"/>
          <w:color w:val="4C6F99"/>
          <w:sz w:val="22"/>
          <w:szCs w:val="22"/>
        </w:rPr>
      </w:pPr>
    </w:p>
    <w:p w:rsidR="00D25D59" w:rsidRDefault="00D25D59" w:rsidP="00D25D59">
      <w:pPr>
        <w:shd w:val="clear" w:color="auto" w:fill="FFFFFF"/>
        <w:rPr>
          <w:rFonts w:ascii="Arial" w:hAnsi="Arial" w:cs="Arial"/>
          <w:color w:val="4C6F99"/>
          <w:sz w:val="22"/>
          <w:szCs w:val="22"/>
        </w:rPr>
      </w:pPr>
    </w:p>
    <w:p w:rsidR="00D25D59" w:rsidRDefault="007A1826" w:rsidP="00D25D59">
      <w:pPr>
        <w:shd w:val="clear" w:color="auto" w:fill="FFFFFF"/>
        <w:rPr>
          <w:rFonts w:ascii="Arial" w:hAnsi="Arial" w:cs="Arial"/>
          <w:b/>
          <w:bCs/>
          <w:color w:val="4C6F99"/>
          <w:sz w:val="22"/>
          <w:szCs w:val="22"/>
        </w:rPr>
      </w:pPr>
      <w:r w:rsidRPr="00D25D59">
        <w:rPr>
          <w:rFonts w:ascii="Arial" w:hAnsi="Arial" w:cs="Arial"/>
          <w:b/>
          <w:bCs/>
          <w:color w:val="4C6F99"/>
          <w:sz w:val="22"/>
          <w:szCs w:val="22"/>
        </w:rPr>
        <w:t>Artículo 105 Abstención de los peritos</w:t>
      </w:r>
    </w:p>
    <w:p w:rsidR="00D25D59" w:rsidRDefault="00D25D59" w:rsidP="00D25D59">
      <w:pPr>
        <w:shd w:val="clear" w:color="auto" w:fill="FFFFFF"/>
        <w:rPr>
          <w:rFonts w:ascii="Arial" w:hAnsi="Arial" w:cs="Arial"/>
          <w:b/>
          <w:bCs/>
          <w:color w:val="4C6F99"/>
          <w:sz w:val="22"/>
          <w:szCs w:val="22"/>
        </w:rPr>
      </w:pPr>
    </w:p>
    <w:p w:rsidR="007A1826" w:rsidRDefault="007A1826" w:rsidP="00D25D59">
      <w:pPr>
        <w:shd w:val="clear" w:color="auto" w:fill="FFFFFF"/>
        <w:rPr>
          <w:rFonts w:ascii="Arial" w:hAnsi="Arial" w:cs="Arial"/>
          <w:color w:val="222222"/>
          <w:sz w:val="22"/>
          <w:szCs w:val="22"/>
        </w:rPr>
      </w:pPr>
      <w:r w:rsidRPr="00D25D59">
        <w:rPr>
          <w:rFonts w:ascii="Arial" w:hAnsi="Arial" w:cs="Arial"/>
          <w:b/>
          <w:bCs/>
          <w:color w:val="222222"/>
          <w:sz w:val="22"/>
          <w:szCs w:val="22"/>
        </w:rPr>
        <w:t>1.</w:t>
      </w:r>
      <w:r w:rsidRPr="00D25D59">
        <w:rPr>
          <w:rFonts w:ascii="Arial" w:hAnsi="Arial" w:cs="Arial"/>
          <w:color w:val="222222"/>
          <w:sz w:val="22"/>
          <w:szCs w:val="22"/>
        </w:rPr>
        <w:t xml:space="preserve"> El perito designado por el Juez, Sección o Sala que conozca del asunto o, en su caso, por el Secretario judicial, deberá abstenerse si concurre alguna de las causas legalmente previstas. La abstención podrá ser oral o escrita, siempre que esté debidamente justificada.</w:t>
      </w:r>
    </w:p>
    <w:p w:rsidR="00D25D59" w:rsidRDefault="00D25D59" w:rsidP="00D25D59">
      <w:pPr>
        <w:shd w:val="clear" w:color="auto" w:fill="FFFFFF"/>
        <w:rPr>
          <w:rFonts w:ascii="Arial" w:hAnsi="Arial" w:cs="Arial"/>
          <w:color w:val="222222"/>
          <w:sz w:val="22"/>
          <w:szCs w:val="22"/>
        </w:rPr>
      </w:pPr>
    </w:p>
    <w:p w:rsidR="007A1826" w:rsidRDefault="007A1826" w:rsidP="00D25D59">
      <w:pPr>
        <w:shd w:val="clear" w:color="auto" w:fill="FFFFFF"/>
        <w:rPr>
          <w:rFonts w:ascii="Arial" w:hAnsi="Arial" w:cs="Arial"/>
          <w:color w:val="222222"/>
          <w:sz w:val="22"/>
          <w:szCs w:val="22"/>
        </w:rPr>
      </w:pPr>
      <w:r w:rsidRPr="00D25D59">
        <w:rPr>
          <w:rFonts w:ascii="Arial" w:hAnsi="Arial" w:cs="Arial"/>
          <w:b/>
          <w:bCs/>
          <w:color w:val="222222"/>
          <w:sz w:val="22"/>
          <w:szCs w:val="22"/>
        </w:rPr>
        <w:t>2.</w:t>
      </w:r>
      <w:r w:rsidRPr="00D25D59">
        <w:rPr>
          <w:rFonts w:ascii="Arial" w:hAnsi="Arial" w:cs="Arial"/>
          <w:color w:val="222222"/>
          <w:sz w:val="22"/>
          <w:szCs w:val="22"/>
        </w:rPr>
        <w:t xml:space="preserve"> Si la causa de abstención existe al tiempo de ser designado, el perito no aceptará el cargo, y será sustituido en el acto por el perito suplente, cuando éste hubiere sido designado. Si el perito suplente también se negare a aceptar el cargo, por concurrir en él la misma u otra causa de abstención, se aplicará lo dispuesto en el apartado 2 del artículo 342 de esta ley. Si la causa es conocida o se produce después de la aceptación del cargo de perito, la abstención se decidirá, previa audiencia de las partes, por quien haya realizado la designación. Contra la resolución que se dicte no se dará recurso alguno.</w:t>
      </w:r>
    </w:p>
    <w:p w:rsidR="00D25D59" w:rsidRDefault="00D25D59" w:rsidP="00D25D59">
      <w:pPr>
        <w:shd w:val="clear" w:color="auto" w:fill="FFFFFF"/>
        <w:rPr>
          <w:rFonts w:ascii="Arial" w:hAnsi="Arial" w:cs="Arial"/>
          <w:color w:val="222222"/>
          <w:sz w:val="22"/>
          <w:szCs w:val="22"/>
        </w:rPr>
      </w:pPr>
    </w:p>
    <w:p w:rsidR="007A1826" w:rsidRPr="00D25D59" w:rsidRDefault="0060189C" w:rsidP="00D25D59">
      <w:pPr>
        <w:rPr>
          <w:rFonts w:ascii="Arial" w:hAnsi="Arial" w:cs="Arial"/>
          <w:sz w:val="22"/>
          <w:szCs w:val="22"/>
        </w:rPr>
      </w:pPr>
      <w:r w:rsidRPr="00D25D59">
        <w:rPr>
          <w:rFonts w:ascii="Arial" w:hAnsi="Arial" w:cs="Arial"/>
          <w:b/>
          <w:i/>
          <w:noProof/>
          <w:color w:val="4C6F99"/>
          <w:sz w:val="22"/>
          <w:szCs w:val="22"/>
        </w:rPr>
        <w:drawing>
          <wp:inline distT="0" distB="0" distL="0" distR="0">
            <wp:extent cx="9525" cy="9525"/>
            <wp:effectExtent l="0" t="0" r="0" b="0"/>
            <wp:docPr id="4" name="Imagen 3" descr="http://noticias.juridicas.com/bitmaps/sp.gif">
              <a:hlinkClick xmlns:a="http://schemas.openxmlformats.org/drawingml/2006/main" r:id="rId9"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noticias.juridicas.com/bitmaps/sp.gif">
                      <a:hlinkClick r:id="rId9" tooltip="&quot;Ir a Norma modificadora&quot;"/>
                    </pic:cNvP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A1826" w:rsidRPr="00D25D59">
        <w:rPr>
          <w:rFonts w:ascii="Arial" w:hAnsi="Arial" w:cs="Arial"/>
          <w:color w:val="4C6F99"/>
          <w:sz w:val="22"/>
          <w:szCs w:val="22"/>
        </w:rPr>
        <w:t>Artículo 105 redactado por el apartado cuarenta y ocho del artículo decimoquinto de la Ley 13/2009, de 3 de noviembre, de reforma de la legislación procesal para la implantación de la nueva Oficina judicial («B.O.E.» 4 noviembre</w:t>
      </w:r>
      <w:proofErr w:type="gramStart"/>
      <w:r w:rsidR="007A1826" w:rsidRPr="00D25D59">
        <w:rPr>
          <w:rFonts w:ascii="Arial" w:hAnsi="Arial" w:cs="Arial"/>
          <w:color w:val="4C6F99"/>
          <w:sz w:val="22"/>
          <w:szCs w:val="22"/>
        </w:rPr>
        <w:t>).</w:t>
      </w:r>
      <w:r w:rsidR="007A1826" w:rsidRPr="00D25D59">
        <w:rPr>
          <w:rFonts w:ascii="Arial" w:hAnsi="Arial" w:cs="Arial"/>
          <w:i/>
          <w:iCs/>
          <w:color w:val="4C6F99"/>
          <w:sz w:val="22"/>
          <w:szCs w:val="22"/>
        </w:rPr>
        <w:t>Vigencia</w:t>
      </w:r>
      <w:proofErr w:type="gramEnd"/>
      <w:r w:rsidR="007A1826" w:rsidRPr="00D25D59">
        <w:rPr>
          <w:rFonts w:ascii="Arial" w:hAnsi="Arial" w:cs="Arial"/>
          <w:i/>
          <w:iCs/>
          <w:color w:val="4C6F99"/>
          <w:sz w:val="22"/>
          <w:szCs w:val="22"/>
        </w:rPr>
        <w:t>: 4 mayo 2010</w:t>
      </w:r>
    </w:p>
    <w:p w:rsidR="007A1826" w:rsidRPr="00D25D59" w:rsidRDefault="007A1826" w:rsidP="00D25D59">
      <w:pPr>
        <w:shd w:val="clear" w:color="auto" w:fill="FFFFFF"/>
        <w:rPr>
          <w:rFonts w:ascii="Arial" w:hAnsi="Arial" w:cs="Arial"/>
          <w:b/>
          <w:bCs/>
          <w:color w:val="4C6F99"/>
          <w:sz w:val="22"/>
          <w:szCs w:val="22"/>
        </w:rPr>
      </w:pPr>
    </w:p>
    <w:p w:rsidR="00F37A1D" w:rsidRDefault="00F37A1D" w:rsidP="00D25D59">
      <w:pPr>
        <w:shd w:val="clear" w:color="auto" w:fill="FFFFFF"/>
        <w:rPr>
          <w:rFonts w:ascii="Arial" w:hAnsi="Arial" w:cs="Arial"/>
          <w:b/>
          <w:bCs/>
          <w:color w:val="4C6F99"/>
          <w:sz w:val="22"/>
          <w:szCs w:val="22"/>
        </w:rPr>
      </w:pPr>
    </w:p>
    <w:p w:rsidR="009B40C9" w:rsidRDefault="009B40C9" w:rsidP="00D25D59">
      <w:pPr>
        <w:shd w:val="clear" w:color="auto" w:fill="FFFFFF"/>
        <w:rPr>
          <w:rFonts w:ascii="Arial" w:hAnsi="Arial" w:cs="Arial"/>
          <w:b/>
          <w:bCs/>
          <w:color w:val="4C6F99"/>
          <w:sz w:val="22"/>
          <w:szCs w:val="22"/>
        </w:rPr>
      </w:pPr>
    </w:p>
    <w:p w:rsidR="009B40C9" w:rsidRDefault="009B40C9" w:rsidP="00D25D59">
      <w:pPr>
        <w:shd w:val="clear" w:color="auto" w:fill="FFFFFF"/>
        <w:rPr>
          <w:rFonts w:ascii="Arial" w:hAnsi="Arial" w:cs="Arial"/>
          <w:b/>
          <w:bCs/>
          <w:color w:val="4C6F99"/>
          <w:sz w:val="22"/>
          <w:szCs w:val="22"/>
        </w:rPr>
      </w:pPr>
    </w:p>
    <w:p w:rsidR="009B40C9" w:rsidRDefault="009B40C9" w:rsidP="00D25D59">
      <w:pPr>
        <w:shd w:val="clear" w:color="auto" w:fill="FFFFFF"/>
        <w:rPr>
          <w:rFonts w:ascii="Arial" w:hAnsi="Arial" w:cs="Arial"/>
          <w:b/>
          <w:bCs/>
          <w:color w:val="4C6F99"/>
          <w:sz w:val="22"/>
          <w:szCs w:val="22"/>
        </w:rPr>
      </w:pPr>
    </w:p>
    <w:p w:rsidR="009B40C9" w:rsidRPr="00D25D59" w:rsidRDefault="009B40C9" w:rsidP="00D25D59">
      <w:pPr>
        <w:shd w:val="clear" w:color="auto" w:fill="FFFFFF"/>
        <w:rPr>
          <w:rFonts w:ascii="Arial" w:hAnsi="Arial" w:cs="Arial"/>
          <w:b/>
          <w:bCs/>
          <w:color w:val="4C6F99"/>
          <w:sz w:val="22"/>
          <w:szCs w:val="22"/>
        </w:rPr>
      </w:pPr>
    </w:p>
    <w:p w:rsidR="007A1826" w:rsidRDefault="007A1826" w:rsidP="00D25D59">
      <w:pPr>
        <w:shd w:val="clear" w:color="auto" w:fill="FFFFFF"/>
        <w:rPr>
          <w:rFonts w:ascii="Arial" w:hAnsi="Arial" w:cs="Arial"/>
          <w:b/>
          <w:bCs/>
          <w:color w:val="4C6F99"/>
          <w:sz w:val="22"/>
          <w:szCs w:val="22"/>
        </w:rPr>
      </w:pPr>
      <w:r w:rsidRPr="00D25D59">
        <w:rPr>
          <w:rFonts w:ascii="Arial" w:hAnsi="Arial" w:cs="Arial"/>
          <w:b/>
          <w:bCs/>
          <w:color w:val="4C6F99"/>
          <w:sz w:val="22"/>
          <w:szCs w:val="22"/>
        </w:rPr>
        <w:t xml:space="preserve">Ley Orgánica del Poder </w:t>
      </w:r>
      <w:proofErr w:type="spellStart"/>
      <w:r w:rsidRPr="00D25D59">
        <w:rPr>
          <w:rFonts w:ascii="Arial" w:hAnsi="Arial" w:cs="Arial"/>
          <w:b/>
          <w:bCs/>
          <w:color w:val="4C6F99"/>
          <w:sz w:val="22"/>
          <w:szCs w:val="22"/>
        </w:rPr>
        <w:t>Judical</w:t>
      </w:r>
      <w:proofErr w:type="spellEnd"/>
    </w:p>
    <w:p w:rsidR="00D25D59" w:rsidRDefault="00D25D59" w:rsidP="00D25D59">
      <w:pPr>
        <w:shd w:val="clear" w:color="auto" w:fill="FFFFFF"/>
        <w:rPr>
          <w:rFonts w:ascii="Arial" w:hAnsi="Arial" w:cs="Arial"/>
          <w:b/>
          <w:bCs/>
          <w:color w:val="4C6F99"/>
          <w:sz w:val="22"/>
          <w:szCs w:val="22"/>
        </w:rPr>
      </w:pPr>
    </w:p>
    <w:p w:rsidR="00D25D59" w:rsidRDefault="007A1826" w:rsidP="00D25D59">
      <w:pPr>
        <w:shd w:val="clear" w:color="auto" w:fill="FFFFFF"/>
        <w:rPr>
          <w:rFonts w:ascii="Arial" w:hAnsi="Arial" w:cs="Arial"/>
          <w:b/>
          <w:bCs/>
          <w:color w:val="4C6F99"/>
          <w:sz w:val="22"/>
          <w:szCs w:val="22"/>
        </w:rPr>
      </w:pPr>
      <w:r w:rsidRPr="00D25D59">
        <w:rPr>
          <w:rFonts w:ascii="Arial" w:hAnsi="Arial" w:cs="Arial"/>
          <w:b/>
          <w:bCs/>
          <w:color w:val="4C6F99"/>
          <w:sz w:val="22"/>
          <w:szCs w:val="22"/>
        </w:rPr>
        <w:t>Artículo 219</w:t>
      </w:r>
    </w:p>
    <w:p w:rsidR="00D25D59" w:rsidRDefault="00D25D59" w:rsidP="00D25D59">
      <w:pPr>
        <w:shd w:val="clear" w:color="auto" w:fill="FFFFFF"/>
        <w:rPr>
          <w:rFonts w:ascii="Arial" w:hAnsi="Arial" w:cs="Arial"/>
          <w:b/>
          <w:bCs/>
          <w:color w:val="4C6F99"/>
          <w:sz w:val="22"/>
          <w:szCs w:val="22"/>
        </w:rPr>
      </w:pPr>
    </w:p>
    <w:p w:rsidR="007A1826" w:rsidRDefault="007A1826" w:rsidP="00D25D59">
      <w:pPr>
        <w:shd w:val="clear" w:color="auto" w:fill="FFFFFF"/>
        <w:rPr>
          <w:rFonts w:ascii="Arial" w:hAnsi="Arial" w:cs="Arial"/>
          <w:color w:val="222222"/>
          <w:sz w:val="22"/>
          <w:szCs w:val="22"/>
        </w:rPr>
      </w:pPr>
      <w:r w:rsidRPr="00D25D59">
        <w:rPr>
          <w:rFonts w:ascii="Arial" w:hAnsi="Arial" w:cs="Arial"/>
          <w:color w:val="222222"/>
          <w:sz w:val="22"/>
          <w:szCs w:val="22"/>
        </w:rPr>
        <w:t>Son causas de abstención y, en su caso, de recusación:</w:t>
      </w:r>
    </w:p>
    <w:p w:rsidR="00D25D59" w:rsidRDefault="00D25D59" w:rsidP="00D25D59">
      <w:pPr>
        <w:shd w:val="clear" w:color="auto" w:fill="FFFFFF"/>
        <w:rPr>
          <w:rFonts w:ascii="Arial" w:hAnsi="Arial" w:cs="Arial"/>
          <w:color w:val="222222"/>
          <w:sz w:val="22"/>
          <w:szCs w:val="22"/>
        </w:rPr>
      </w:pPr>
    </w:p>
    <w:p w:rsidR="007A1826" w:rsidRDefault="007A1826" w:rsidP="00D25D59">
      <w:pPr>
        <w:numPr>
          <w:ilvl w:val="0"/>
          <w:numId w:val="1"/>
        </w:numPr>
        <w:shd w:val="clear" w:color="auto" w:fill="FFFFFF"/>
        <w:rPr>
          <w:rFonts w:ascii="Arial" w:hAnsi="Arial" w:cs="Arial"/>
          <w:color w:val="222222"/>
          <w:sz w:val="22"/>
          <w:szCs w:val="22"/>
        </w:rPr>
      </w:pPr>
      <w:r w:rsidRPr="00D25D59">
        <w:rPr>
          <w:rFonts w:ascii="Arial" w:hAnsi="Arial" w:cs="Arial"/>
          <w:b/>
          <w:bCs/>
          <w:color w:val="222222"/>
          <w:sz w:val="22"/>
          <w:szCs w:val="22"/>
        </w:rPr>
        <w:t xml:space="preserve">1.ª </w:t>
      </w:r>
      <w:r w:rsidRPr="00D25D59">
        <w:rPr>
          <w:rFonts w:ascii="Arial" w:hAnsi="Arial" w:cs="Arial"/>
          <w:color w:val="222222"/>
          <w:sz w:val="22"/>
          <w:szCs w:val="22"/>
        </w:rPr>
        <w:t>El vínculo matrimonial o situación de hecho asimilable y el parentesco por consanguinidad o afinidad dentro del cuarto grado con las partes o el representante del Ministerio Fiscal.</w:t>
      </w:r>
    </w:p>
    <w:p w:rsidR="00D25D59" w:rsidRPr="00D25D59" w:rsidRDefault="00D25D59" w:rsidP="00D25D59">
      <w:pPr>
        <w:shd w:val="clear" w:color="auto" w:fill="FFFFFF"/>
        <w:ind w:left="720"/>
        <w:rPr>
          <w:rFonts w:ascii="Arial" w:hAnsi="Arial" w:cs="Arial"/>
          <w:color w:val="222222"/>
          <w:sz w:val="22"/>
          <w:szCs w:val="22"/>
        </w:rPr>
      </w:pPr>
    </w:p>
    <w:p w:rsidR="007A1826" w:rsidRDefault="007A1826" w:rsidP="00D25D59">
      <w:pPr>
        <w:numPr>
          <w:ilvl w:val="0"/>
          <w:numId w:val="1"/>
        </w:numPr>
        <w:shd w:val="clear" w:color="auto" w:fill="FFFFFF"/>
        <w:rPr>
          <w:rFonts w:ascii="Arial" w:hAnsi="Arial" w:cs="Arial"/>
          <w:color w:val="222222"/>
          <w:sz w:val="22"/>
          <w:szCs w:val="22"/>
        </w:rPr>
      </w:pPr>
      <w:r w:rsidRPr="00D25D59">
        <w:rPr>
          <w:rFonts w:ascii="Arial" w:hAnsi="Arial" w:cs="Arial"/>
          <w:b/>
          <w:bCs/>
          <w:color w:val="222222"/>
          <w:sz w:val="22"/>
          <w:szCs w:val="22"/>
        </w:rPr>
        <w:t xml:space="preserve">2.ª </w:t>
      </w:r>
      <w:r w:rsidRPr="00D25D59">
        <w:rPr>
          <w:rFonts w:ascii="Arial" w:hAnsi="Arial" w:cs="Arial"/>
          <w:color w:val="222222"/>
          <w:sz w:val="22"/>
          <w:szCs w:val="22"/>
        </w:rPr>
        <w:t>El vínculo matrimonial o situación de hecho asimilable y el parentesco por consanguinidad o afinidad dentro del segundo grado con el letrado o el procurador de cualquiera de las partes que intervengan en el pleito o causa.</w:t>
      </w:r>
    </w:p>
    <w:p w:rsidR="00D25D59" w:rsidRDefault="00D25D59" w:rsidP="00D25D59">
      <w:pPr>
        <w:pStyle w:val="Prrafodelista"/>
        <w:rPr>
          <w:rFonts w:ascii="Arial" w:hAnsi="Arial" w:cs="Arial"/>
          <w:color w:val="222222"/>
          <w:sz w:val="22"/>
          <w:szCs w:val="22"/>
        </w:rPr>
      </w:pPr>
    </w:p>
    <w:p w:rsidR="007A1826" w:rsidRDefault="007A1826" w:rsidP="00D25D59">
      <w:pPr>
        <w:numPr>
          <w:ilvl w:val="0"/>
          <w:numId w:val="1"/>
        </w:numPr>
        <w:shd w:val="clear" w:color="auto" w:fill="FFFFFF"/>
        <w:rPr>
          <w:rFonts w:ascii="Arial" w:hAnsi="Arial" w:cs="Arial"/>
          <w:color w:val="222222"/>
          <w:sz w:val="22"/>
          <w:szCs w:val="22"/>
        </w:rPr>
      </w:pPr>
      <w:r w:rsidRPr="00D25D59">
        <w:rPr>
          <w:rFonts w:ascii="Arial" w:hAnsi="Arial" w:cs="Arial"/>
          <w:b/>
          <w:bCs/>
          <w:color w:val="222222"/>
          <w:sz w:val="22"/>
          <w:szCs w:val="22"/>
        </w:rPr>
        <w:t xml:space="preserve">3.ª </w:t>
      </w:r>
      <w:r w:rsidRPr="00D25D59">
        <w:rPr>
          <w:rFonts w:ascii="Arial" w:hAnsi="Arial" w:cs="Arial"/>
          <w:color w:val="222222"/>
          <w:sz w:val="22"/>
          <w:szCs w:val="22"/>
        </w:rPr>
        <w:t>Ser o haber sido defensor judicial o integrante de los organismos tutelares de cualquiera de las partes, o haber estado bajo el cuidado o tutela de alguna de éstas.</w:t>
      </w:r>
    </w:p>
    <w:p w:rsidR="00D25D59" w:rsidRDefault="00D25D59" w:rsidP="00D25D59">
      <w:pPr>
        <w:pStyle w:val="Prrafodelista"/>
        <w:rPr>
          <w:rFonts w:ascii="Arial" w:hAnsi="Arial" w:cs="Arial"/>
          <w:color w:val="222222"/>
          <w:sz w:val="22"/>
          <w:szCs w:val="22"/>
        </w:rPr>
      </w:pPr>
    </w:p>
    <w:p w:rsidR="007A1826" w:rsidRPr="00D25D59" w:rsidRDefault="007A1826" w:rsidP="00D25D59">
      <w:pPr>
        <w:numPr>
          <w:ilvl w:val="0"/>
          <w:numId w:val="1"/>
        </w:numPr>
        <w:shd w:val="clear" w:color="auto" w:fill="FFFFFF"/>
        <w:jc w:val="both"/>
        <w:rPr>
          <w:rFonts w:ascii="Arial" w:hAnsi="Arial" w:cs="Arial"/>
          <w:sz w:val="22"/>
          <w:szCs w:val="22"/>
        </w:rPr>
      </w:pPr>
      <w:r w:rsidRPr="00D25D59">
        <w:rPr>
          <w:rFonts w:ascii="Arial" w:hAnsi="Arial" w:cs="Arial"/>
          <w:b/>
          <w:bCs/>
          <w:color w:val="222222"/>
          <w:sz w:val="22"/>
          <w:szCs w:val="22"/>
        </w:rPr>
        <w:t xml:space="preserve">4.ª </w:t>
      </w:r>
      <w:r w:rsidRPr="00D25D59">
        <w:rPr>
          <w:rFonts w:ascii="Arial" w:hAnsi="Arial" w:cs="Arial"/>
          <w:color w:val="222222"/>
          <w:sz w:val="22"/>
          <w:szCs w:val="22"/>
        </w:rPr>
        <w:t>Estar o haber sido denunciado o acusado por alguna de las partes como responsable de algún delito o falta, siempre que la denuncia o acusación hubieran dado lugar a la incoación</w:t>
      </w:r>
      <w:r w:rsidR="00AC7428">
        <w:rPr>
          <w:rFonts w:ascii="Arial" w:hAnsi="Arial" w:cs="Arial"/>
          <w:color w:val="222222"/>
          <w:sz w:val="22"/>
          <w:szCs w:val="22"/>
        </w:rPr>
        <w:t>.</w:t>
      </w:r>
    </w:p>
    <w:sectPr w:rsidR="007A1826" w:rsidRPr="00D25D59" w:rsidSect="001421DF">
      <w:headerReference w:type="default" r:id="rId11"/>
      <w:pgSz w:w="11906" w:h="16838"/>
      <w:pgMar w:top="1417" w:right="7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CA" w:rsidRDefault="004725CA">
      <w:r>
        <w:separator/>
      </w:r>
    </w:p>
  </w:endnote>
  <w:endnote w:type="continuationSeparator" w:id="0">
    <w:p w:rsidR="004725CA" w:rsidRDefault="0047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CA" w:rsidRDefault="004725CA">
      <w:r>
        <w:separator/>
      </w:r>
    </w:p>
  </w:footnote>
  <w:footnote w:type="continuationSeparator" w:id="0">
    <w:p w:rsidR="004725CA" w:rsidRDefault="00472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489" w:rsidRPr="00B82FB3" w:rsidRDefault="00B82FB3" w:rsidP="00B82FB3">
    <w:pPr>
      <w:pStyle w:val="Encabezado"/>
      <w:rPr>
        <w:sz w:val="26"/>
        <w:szCs w:val="20"/>
      </w:rPr>
    </w:pPr>
    <w:r>
      <w:rPr>
        <w:noProof/>
      </w:rPr>
      <w:drawing>
        <wp:inline distT="0" distB="0" distL="0" distR="0">
          <wp:extent cx="5495925" cy="1819275"/>
          <wp:effectExtent l="0" t="0" r="0" b="0"/>
          <wp:docPr id="1" name="Imagen 1" descr="ANTPM ENCABEZADO CARTA ESTR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NTPM ENCABEZADO CARTA ESTR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819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42A25"/>
    <w:multiLevelType w:val="multilevel"/>
    <w:tmpl w:val="427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60189C"/>
    <w:rsid w:val="000123EC"/>
    <w:rsid w:val="000878DA"/>
    <w:rsid w:val="0012307A"/>
    <w:rsid w:val="001421DF"/>
    <w:rsid w:val="0019127C"/>
    <w:rsid w:val="001B676C"/>
    <w:rsid w:val="001E0674"/>
    <w:rsid w:val="001E0C3D"/>
    <w:rsid w:val="001E4D45"/>
    <w:rsid w:val="001E75D2"/>
    <w:rsid w:val="0020676E"/>
    <w:rsid w:val="0025597D"/>
    <w:rsid w:val="002A3DFC"/>
    <w:rsid w:val="002B0C00"/>
    <w:rsid w:val="0033296F"/>
    <w:rsid w:val="00347715"/>
    <w:rsid w:val="003A19B9"/>
    <w:rsid w:val="003C4396"/>
    <w:rsid w:val="00457570"/>
    <w:rsid w:val="004725CA"/>
    <w:rsid w:val="004C51EC"/>
    <w:rsid w:val="00553C0C"/>
    <w:rsid w:val="00572E98"/>
    <w:rsid w:val="005B71E1"/>
    <w:rsid w:val="0060189C"/>
    <w:rsid w:val="00655792"/>
    <w:rsid w:val="00670246"/>
    <w:rsid w:val="00724E11"/>
    <w:rsid w:val="007A1392"/>
    <w:rsid w:val="007A1826"/>
    <w:rsid w:val="0088584E"/>
    <w:rsid w:val="008D72C9"/>
    <w:rsid w:val="009A0755"/>
    <w:rsid w:val="009B40C9"/>
    <w:rsid w:val="00A103E3"/>
    <w:rsid w:val="00A55C71"/>
    <w:rsid w:val="00AC7428"/>
    <w:rsid w:val="00AE6DD2"/>
    <w:rsid w:val="00AF4980"/>
    <w:rsid w:val="00B16AD8"/>
    <w:rsid w:val="00B82FB3"/>
    <w:rsid w:val="00BC0EFF"/>
    <w:rsid w:val="00C10E26"/>
    <w:rsid w:val="00C44B9B"/>
    <w:rsid w:val="00C677FD"/>
    <w:rsid w:val="00C763DF"/>
    <w:rsid w:val="00CF5A5B"/>
    <w:rsid w:val="00D23C97"/>
    <w:rsid w:val="00D25D59"/>
    <w:rsid w:val="00D74B22"/>
    <w:rsid w:val="00D84F6F"/>
    <w:rsid w:val="00DA2E75"/>
    <w:rsid w:val="00E53C0F"/>
    <w:rsid w:val="00E54C8F"/>
    <w:rsid w:val="00EA039C"/>
    <w:rsid w:val="00EE6489"/>
    <w:rsid w:val="00F16F03"/>
    <w:rsid w:val="00F37A1D"/>
    <w:rsid w:val="00F87178"/>
    <w:rsid w:val="00FA0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A9034D9"/>
  <w15:docId w15:val="{FF9144C6-F586-41C9-A8A5-3DD66414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1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E98"/>
    <w:pPr>
      <w:tabs>
        <w:tab w:val="center" w:pos="4252"/>
        <w:tab w:val="right" w:pos="8504"/>
      </w:tabs>
    </w:pPr>
  </w:style>
  <w:style w:type="paragraph" w:styleId="Piedepgina">
    <w:name w:val="footer"/>
    <w:basedOn w:val="Normal"/>
    <w:rsid w:val="00572E98"/>
    <w:pPr>
      <w:tabs>
        <w:tab w:val="center" w:pos="4252"/>
        <w:tab w:val="right" w:pos="8504"/>
      </w:tabs>
    </w:pPr>
  </w:style>
  <w:style w:type="character" w:styleId="Hipervnculo">
    <w:name w:val="Hyperlink"/>
    <w:basedOn w:val="Fuentedeprrafopredeter"/>
    <w:rsid w:val="00EA039C"/>
    <w:rPr>
      <w:color w:val="0000FF"/>
      <w:u w:val="single"/>
    </w:rPr>
  </w:style>
  <w:style w:type="paragraph" w:styleId="Ttulo">
    <w:name w:val="Title"/>
    <w:basedOn w:val="Normal"/>
    <w:qFormat/>
    <w:rsid w:val="001E4D45"/>
    <w:pPr>
      <w:jc w:val="center"/>
    </w:pPr>
    <w:rPr>
      <w:rFonts w:cs="Arial"/>
      <w:b/>
      <w:bCs/>
      <w:sz w:val="28"/>
    </w:rPr>
  </w:style>
  <w:style w:type="paragraph" w:styleId="Textoindependiente">
    <w:name w:val="Body Text"/>
    <w:basedOn w:val="Normal"/>
    <w:rsid w:val="001E4D45"/>
    <w:rPr>
      <w:rFonts w:ascii="Verdana" w:hAnsi="Verdana"/>
      <w:b/>
      <w:bCs/>
      <w:sz w:val="22"/>
      <w:u w:val="single"/>
    </w:rPr>
  </w:style>
  <w:style w:type="paragraph" w:styleId="Textodeglobo">
    <w:name w:val="Balloon Text"/>
    <w:basedOn w:val="Normal"/>
    <w:semiHidden/>
    <w:rsid w:val="00347715"/>
    <w:rPr>
      <w:rFonts w:ascii="Tahoma" w:hAnsi="Tahoma" w:cs="Tahoma"/>
      <w:sz w:val="16"/>
      <w:szCs w:val="16"/>
    </w:rPr>
  </w:style>
  <w:style w:type="paragraph" w:styleId="Descripcin">
    <w:name w:val="caption"/>
    <w:basedOn w:val="Normal"/>
    <w:next w:val="Normal"/>
    <w:qFormat/>
    <w:rsid w:val="00CF5A5B"/>
    <w:rPr>
      <w:rFonts w:ascii="Verdana" w:hAnsi="Verdana"/>
      <w:b/>
      <w:bCs/>
      <w:sz w:val="22"/>
    </w:rPr>
  </w:style>
  <w:style w:type="paragraph" w:styleId="Prrafodelista">
    <w:name w:val="List Paragraph"/>
    <w:basedOn w:val="Normal"/>
    <w:uiPriority w:val="34"/>
    <w:qFormat/>
    <w:rsid w:val="00D25D59"/>
    <w:pPr>
      <w:ind w:left="720"/>
      <w:contextualSpacing/>
    </w:pPr>
  </w:style>
  <w:style w:type="character" w:customStyle="1" w:styleId="EncabezadoCar">
    <w:name w:val="Encabezado Car"/>
    <w:basedOn w:val="Fuentedeprrafopredeter"/>
    <w:link w:val="Encabezado"/>
    <w:rsid w:val="00B82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icias.juridicas.com/base_datos/Admin/l13-200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noticias.juridicas.com/base_datos/Admin/l13-2009.html#I4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ar\AppData\Local\Packages\Microsoft.MicrosoftEdge_8wekyb3d8bbwe\TempState\Downloads\ESCRITO%20ABSTENI&#201;NDOSE%20UNA%20VEZ%20ACEPTADO%20EL%20CARGO%20POR%20CONCURRIR%20CAUSA%20DE%20ABSTENCI&#211;N%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ESCRITO ABSTENIÉNDOSE UNA VEZ ACEPTADO EL CARGO POR CONCURRIR CAUSA DE ABSTENCIÓN (1)</Template>
  <TotalTime>17</TotalTime>
  <Pages>3</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CONTRATO DE COLABORACION</vt:lpstr>
    </vt:vector>
  </TitlesOfParts>
  <Company>APPJ</Company>
  <LinksUpToDate>false</LinksUpToDate>
  <CharactersWithSpaces>4582</CharactersWithSpaces>
  <SharedDoc>false</SharedDoc>
  <HLinks>
    <vt:vector size="6" baseType="variant">
      <vt:variant>
        <vt:i4>4521992</vt:i4>
      </vt:variant>
      <vt:variant>
        <vt:i4>0</vt:i4>
      </vt:variant>
      <vt:variant>
        <vt:i4>0</vt:i4>
      </vt:variant>
      <vt:variant>
        <vt:i4>5</vt:i4>
      </vt:variant>
      <vt:variant>
        <vt:lpwstr>http://www.asociaciondeperitosjudiciales.com/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COLABORACION</dc:title>
  <dc:creator>Pilar</dc:creator>
  <cp:lastModifiedBy>Asociación Nacional</cp:lastModifiedBy>
  <cp:revision>10</cp:revision>
  <cp:lastPrinted>2006-05-12T09:21:00Z</cp:lastPrinted>
  <dcterms:created xsi:type="dcterms:W3CDTF">2019-02-25T16:59:00Z</dcterms:created>
  <dcterms:modified xsi:type="dcterms:W3CDTF">2019-04-03T15:01:00Z</dcterms:modified>
</cp:coreProperties>
</file>